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15"/>
          <w:szCs w:val="15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15"/>
          <w:szCs w:val="15"/>
          <w:rtl w:val="0"/>
        </w:rPr>
        <w:t xml:space="preserve">Warszawa</w:t>
      </w:r>
      <w:r w:rsidDel="00000000" w:rsidR="00000000" w:rsidRPr="00000000">
        <w:rPr>
          <w:rFonts w:ascii="Calibri" w:cs="Calibri" w:eastAsia="Calibri" w:hAnsi="Calibri"/>
          <w:sz w:val="15"/>
          <w:szCs w:val="15"/>
          <w:rtl w:val="0"/>
        </w:rPr>
        <w:t xml:space="preserve">, 20 września </w:t>
      </w:r>
      <w:r w:rsidDel="00000000" w:rsidR="00000000" w:rsidRPr="00000000">
        <w:rPr>
          <w:rFonts w:ascii="Calibri" w:cs="Calibri" w:eastAsia="Calibri" w:hAnsi="Calibri"/>
          <w:color w:val="000000"/>
          <w:sz w:val="15"/>
          <w:szCs w:val="15"/>
          <w:rtl w:val="0"/>
        </w:rPr>
        <w:t xml:space="preserve">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1835052" cy="878971"/>
            <wp:effectExtent b="0" l="0" r="0" t="0"/>
            <wp:docPr descr="acintosh HD:Users:magdalena:Downloads:PFI8013_Choose_Choice_translations-PL.jpg" id="31" name="image4.jpg"/>
            <a:graphic>
              <a:graphicData uri="http://schemas.openxmlformats.org/drawingml/2006/picture">
                <pic:pic>
                  <pic:nvPicPr>
                    <pic:cNvPr descr="acintosh HD:Users:magdalena:Downloads:PFI8013_Choose_Choice_translations-P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5052" cy="878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Informację o zdiagnozowanym raku piersi słyszy rocznie 20 tysięcy Polek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 Jest to moment, w którym ich życie przewraca się do góry nogami. Nagle stają przed ogromem decyzji związanych ze zorganizowaniem swojego życia na nowo, zmian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ami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w relacjach z bliskimi, ale też związanych z wyborem leczenia. Często nie wiedzą, jaki będzie scenariusz leczenia 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czy stosowana terapia jest najlepiej dobrana do typu ich raka piersi. Dlatego niezwykle ważne jest, by pacjentki, które nie wybrały dla siebie życia z rakiem piersi wiedziały, że mają wybór związany z dalszymi krokami w leczeniu. Szczególnie, jeśli wykryty u nich rak piersi jest hormonozależny, HER2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ujemny.   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Rak piersi 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Rak piersi jest jedną z głównych przyczyn zgonów spowodowanych przez choroby nowotworowe wśród kobiet w naszym kraju. Jego wyjątkowo niejednorodny charakter sprawia, że czas przeżycia może bardzo różnić się w zależności od jego podtypu. Nowotwory piersi dzieli się m.in. ze względu na występowanie konkretnych mutacji, zależności hormonalnej lub występowania pewnych receptorów.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całej populacji chorych na raka piersi, rozpoznania hormonozależnego, HER2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-ujemnego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nowotworu stanowią blisko połowę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osoby z hormonozależnym, HER2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-ujemnym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rakiem piersi stanowią około 46% przypadków (około 8,5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tys.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nowych rozpoznań). U ok. 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tys.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pacjentek nowotwór jest pierwotnie lub wtórnie zaawansowany. Hormonozależny rak piersi jest najczęściej występującym fenotypem raka piersi. Jest on wrażliwy na hormonoterapię (HTH) i leczenie oparte na hormonoterapii.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Więcej możliwości wyboru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Przez ostatnich kilkanaście lat pacjentki z tym podtypem choroby mogły korzystać jedynie z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leczenia hormonoterapią i chemioterapią. Dzięki odkryciom naukowym dostępne jest dla nich nowe, skuteczne i dobrze tolerowane leczenie oparte na hormonoterapii w połączeniu z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inhibitorami CDK4/6.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 Są to leki, które przełamują hormonooporność oraz dają szansę na wydłużenie życia i dobrą jego jakość w trakcie i po leczeniu.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Pomimo, że w Polsce od ponad dwóch lat refundowane są w ramach program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lekow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ego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wszystkie leki z tej grupy, a terapię inhibitorami CDK4/6 uznaje się za mniej toksyczną, skuteczniejszą i zapewniającą lepszą jakość życia, nadal wiele pacjentek jest leczona chemioterapią.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Potrzeba wiedzy o metodach leczenia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Pierwszy kontakt z informacją o chorobie zazwyczaj wywołuje w pacjentkach lęk 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niepewność o przyszłość.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Dorota, u której wykryto hormonozależnego, HER2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ujemnego raka piersi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porównuje to uczucie do pędzącego z zawrotną prędkością pociągu, z którego nie można wysiąść.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Dużo wyborów ciężkich i decyzji, które musiałam podjąć sama. Najważniejsza jest wiedza, najważniejsza informacja.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 doświadczeń chorych na raka piersi wynika, że istnieje ogromna potrzeba szerszego dostępu do informacji na temat możliwych ścieżek leczenia.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Kobiety zazwyczaj nie spodziewają się, że rak piersi będzie dotyczył właśnie ich. Pomimo licznie prowadzonych od lat akcji edukacyjnych, nie uczą się „na wszelki wypadek”. 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sytuacji, gdy otrzymują diagnozę, to zrozumiałe, że czują się zagubione i nie znają specjalistycznej terminologii i jak przebiegać będzie leczenie. 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To była dla mnie jedna wielka niewiadoma.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Ja nie wiedziałam co mnie czeka, z czym to się wiąże. Co będzie dalej. Czy mam wybór jakiegoś leczenia. Słyszałam historie o chemioterapii, o radioterapii, natomiast nie wiedziałam tak naprawdę, co to takiego jest.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mówi Dagmara,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zdiagnozowana w 31. roku życia, na bardzo agresywną postać nowotworu potrójnie ujemnego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większości przypadków pacjentki nie mają świadomości (nie są informowane przez lekarzy prowadzących), że możliwe jest zastosowanie innej ścieżki terapeutycznej, a także że zastosowana chemioterapia w pierwszej linii wyklucza je z dostępu do leczenia nowoczesnymi metodami. 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Mamy możliwość, mamy wybór, więc szukajmy tej drogi, która spowoduje, że będziemy się czuły bezpieczne, bo to chodzi o nasze zdrowie. To chodzi o to, jak będziemy się czuły ze sobą, jak potoczy się nasza historia.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mówi Agata, pracująca na Uniwersytecie Warmińsko-Mazurskim, u której w 2015 r. zdiagnozowano hormonozależnego, HER2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ujemnego raka piersi.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Kampania „Masz Wybór”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Kampania powstała z inicjatywy organizacji pacjentów zajmujących się problemami kobiet z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nowotworami piersi: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Federacj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Stowarzyszeń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Amazonki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, Fundacji Spa for Cancer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oraz firmy Pfizer.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na celu edukację kobiet z rakiem piersi i ich rodzin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oraz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szerokiej opinii publicznej na temat możliwości wyboru terapii w leczeniu nowotworów piersi i opieki nad nimi w czasie choroby, jak również po jej zakończeniu.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Bohaterkami kampanii i powstałego w jej ramach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SPOTU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są trzy inspirujące kobiety, które przeszły drogę z rakiem. Agata, Dorota zmagające się hormonozależnym, HER2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ujemnym rakiem piersi i Dagmara, która zachorowała na raka piersi potrójnie ujemnego. Kobiety związane na co dzień z Olsztyńską Fundacją Spa for Cancer, opowiadając o swoim doświadczeniu z rakiem, chcą zmotywować inne kobiety do aktywnego uczestniczenia w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procesie leczenia, a także zachęcić do działań profilaktycznych.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Każda z nich ma swoją historię, która pokazuje ich proces odnajdywania się w życiu z rakiem. Począwszy od usłyszenia diagnozy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było przerażające, strach przytłaczający, absolutnie egzystencjalny, w mojej głowie kołatała się myśl „umrę”.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wspomina Dorota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która jako pielęgniarka od wielu lat sama zajmowała się pacjentami, również onkologicznymi. Przez decyzję na temat leczenia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Ja nie miałam pojęcia, z czym to się je, bo u mnie nikt nie chorował wcześniej. Szukałam tej wiedzy, czytałam o tym. Im więcej czytałam, tym więcej wiedziałam, ale też bałam się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mówi Agata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Po radzenie sobie z wymagającymi skutkami przebytej terapii.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Po przyjęciu pierwszej chemioterapii, pierwsza myśl, jaka przyszła mi do głowy, to kiedy stracę włosy i jak będę się z tym czuła. Moment, kiedy zobaczyłam na poduszce włosy, swoje włosy, był najtrudniejszy.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mówi Dagmara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Oprócz doświadczenia choroby, łączy je niesamowita chęć do życia i wspierania innych kobiet w ich świadomych wyborach związanych z leczeniem raka piersi.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ramach kampanii powstała strona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www.wybierzwybor.pl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na której znajdują się informacje na temat choroby, a także porady oraz wskazówki dotyczące profilaktyki i leczenia hormonozależnego raka piersi.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Więcej informacji udzielą: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Jadwiga Kamińska, Dziennikarski Klub Promocji Zdrowia </w:t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kontakt@klubzdrowia.pl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T: 607 596 813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Agnieszka Truskolaska, Communication and more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E: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agnieszka.truskolaska@commandmore.pl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T: 500 863 891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ORGANIZATORZY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4486275</wp:posOffset>
            </wp:positionH>
            <wp:positionV relativeFrom="paragraph">
              <wp:posOffset>142875</wp:posOffset>
            </wp:positionV>
            <wp:extent cx="1115123" cy="1115123"/>
            <wp:effectExtent b="0" l="0" r="0" t="0"/>
            <wp:wrapNone/>
            <wp:docPr descr="LASCO / Pfizer Oncology" id="40" name="image2.png"/>
            <a:graphic>
              <a:graphicData uri="http://schemas.openxmlformats.org/drawingml/2006/picture">
                <pic:pic>
                  <pic:nvPicPr>
                    <pic:cNvPr descr="LASCO / Pfizer Oncology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123" cy="11151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2451580</wp:posOffset>
            </wp:positionH>
            <wp:positionV relativeFrom="paragraph">
              <wp:posOffset>19050</wp:posOffset>
            </wp:positionV>
            <wp:extent cx="860713" cy="1207914"/>
            <wp:effectExtent b="0" l="0" r="0" t="0"/>
            <wp:wrapNone/>
            <wp:docPr descr="acintosh HD:Users:magdalena:Downloads:Logo Federacja.eps" id="29" name="image11.png"/>
            <a:graphic>
              <a:graphicData uri="http://schemas.openxmlformats.org/drawingml/2006/picture">
                <pic:pic>
                  <pic:nvPicPr>
                    <pic:cNvPr descr="acintosh HD:Users:magdalena:Downloads:Logo Federacja.eps"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0713" cy="12079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754747" cy="1207702"/>
            <wp:effectExtent b="0" l="0" r="0" t="0"/>
            <wp:wrapNone/>
            <wp:docPr descr="acintosh HD:Users:magdalena:Downloads:logo - spa for Cancer.jpg" id="38" name="image8.jpg"/>
            <a:graphic>
              <a:graphicData uri="http://schemas.openxmlformats.org/drawingml/2006/picture">
                <pic:pic>
                  <pic:nvPicPr>
                    <pic:cNvPr descr="acintosh HD:Users:magdalena:Downloads:logo - spa for Cancer.jpg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4747" cy="12077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PARTNERZY </w:t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838200</wp:posOffset>
            </wp:positionH>
            <wp:positionV relativeFrom="paragraph">
              <wp:posOffset>142875</wp:posOffset>
            </wp:positionV>
            <wp:extent cx="1147695" cy="386753"/>
            <wp:effectExtent b="0" l="0" r="0" t="0"/>
            <wp:wrapNone/>
            <wp:docPr descr="Macintosh HD:Users:magdalena:Downloads:PKPO---LOGO_basic-01.jpg" id="33" name="image3.jpg"/>
            <a:graphic>
              <a:graphicData uri="http://schemas.openxmlformats.org/drawingml/2006/picture">
                <pic:pic>
                  <pic:nvPicPr>
                    <pic:cNvPr descr="Macintosh HD:Users:magdalena:Downloads:PKPO---LOGO_basic-01.jpg" id="0" name="image3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7695" cy="3867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3848100</wp:posOffset>
            </wp:positionH>
            <wp:positionV relativeFrom="paragraph">
              <wp:posOffset>171450</wp:posOffset>
            </wp:positionV>
            <wp:extent cx="782242" cy="330805"/>
            <wp:effectExtent b="0" l="0" r="0" t="0"/>
            <wp:wrapNone/>
            <wp:docPr descr="Macintosh HD:Users:magdalena:Downloads:Rakiety_fundacja_LOGO_RGB.jpg" id="35" name="image12.jpg"/>
            <a:graphic>
              <a:graphicData uri="http://schemas.openxmlformats.org/drawingml/2006/picture">
                <pic:pic>
                  <pic:nvPicPr>
                    <pic:cNvPr descr="Macintosh HD:Users:magdalena:Downloads:Rakiety_fundacja_LOGO_RGB.jpg" id="0" name="image1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242" cy="330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2447925</wp:posOffset>
            </wp:positionH>
            <wp:positionV relativeFrom="paragraph">
              <wp:posOffset>9525</wp:posOffset>
            </wp:positionV>
            <wp:extent cx="933638" cy="298331"/>
            <wp:effectExtent b="0" l="0" r="0" t="0"/>
            <wp:wrapNone/>
            <wp:docPr descr="Macintosh HD:Users:magdalena:Downloads:Nadzieja_CMYK.png" id="32" name="image5.png"/>
            <a:graphic>
              <a:graphicData uri="http://schemas.openxmlformats.org/drawingml/2006/picture">
                <pic:pic>
                  <pic:nvPicPr>
                    <pic:cNvPr descr="Macintosh HD:Users:magdalena:Downloads:Nadzieja_CMYK.png" id="0" name="image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638" cy="2983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1809750</wp:posOffset>
            </wp:positionH>
            <wp:positionV relativeFrom="paragraph">
              <wp:posOffset>1028700</wp:posOffset>
            </wp:positionV>
            <wp:extent cx="470585" cy="582305"/>
            <wp:effectExtent b="0" l="0" r="0" t="0"/>
            <wp:wrapNone/>
            <wp:docPr descr="Macintosh HD:Users:magdalena:Downloads:logo_PTChO.png" id="36" name="image7.png"/>
            <a:graphic>
              <a:graphicData uri="http://schemas.openxmlformats.org/drawingml/2006/picture">
                <pic:pic>
                  <pic:nvPicPr>
                    <pic:cNvPr descr="Macintosh HD:Users:magdalena:Downloads:logo_PTChO.png" id="0" name="image7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0585" cy="5823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371475</wp:posOffset>
            </wp:positionV>
            <wp:extent cx="1321892" cy="279437"/>
            <wp:effectExtent b="0" l="0" r="0" t="0"/>
            <wp:wrapNone/>
            <wp:docPr descr="Macintosh HD:Users:magdalena:Downloads:portal zwrotnikraka logo.png" id="39" name="image6.png"/>
            <a:graphic>
              <a:graphicData uri="http://schemas.openxmlformats.org/drawingml/2006/picture">
                <pic:pic>
                  <pic:nvPicPr>
                    <pic:cNvPr descr="Macintosh HD:Users:magdalena:Downloads:portal zwrotnikraka logo.png"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892" cy="2794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2276475</wp:posOffset>
            </wp:positionH>
            <wp:positionV relativeFrom="paragraph">
              <wp:posOffset>319088</wp:posOffset>
            </wp:positionV>
            <wp:extent cx="1276803" cy="376900"/>
            <wp:effectExtent b="0" l="0" r="0" t="0"/>
            <wp:wrapNone/>
            <wp:docPr descr="Macintosh HD:Users:magdalena:Downloads:Glospacjenta.pl---LOGO basic-01.jpg" id="37" name="image10.jpg"/>
            <a:graphic>
              <a:graphicData uri="http://schemas.openxmlformats.org/drawingml/2006/picture">
                <pic:pic>
                  <pic:nvPicPr>
                    <pic:cNvPr descr="Macintosh HD:Users:magdalena:Downloads:Glospacjenta.pl---LOGO basic-01.jpg" id="0" name="image10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803" cy="37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3981450</wp:posOffset>
            </wp:positionH>
            <wp:positionV relativeFrom="paragraph">
              <wp:posOffset>319088</wp:posOffset>
            </wp:positionV>
            <wp:extent cx="1244600" cy="381000"/>
            <wp:effectExtent b="0" l="0" r="0" t="0"/>
            <wp:wrapNone/>
            <wp:docPr id="3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381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2895600</wp:posOffset>
            </wp:positionH>
            <wp:positionV relativeFrom="paragraph">
              <wp:posOffset>1085850</wp:posOffset>
            </wp:positionV>
            <wp:extent cx="1264172" cy="433901"/>
            <wp:effectExtent b="0" l="0" r="0" t="0"/>
            <wp:wrapNone/>
            <wp:docPr descr="Macintosh HD:Users:magdalena:Desktop:Zrzut ekranu 2021-09-14 o 13.36.39.png" id="30" name="image1.png"/>
            <a:graphic>
              <a:graphicData uri="http://schemas.openxmlformats.org/drawingml/2006/picture">
                <pic:pic>
                  <pic:nvPicPr>
                    <pic:cNvPr descr="Macintosh HD:Users:magdalena:Desktop:Zrzut ekranu 2021-09-14 o 13.36.39.png" id="0" name="image1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172" cy="43390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24" w:type="default"/>
      <w:footerReference r:id="rId25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5"/>
          <w:szCs w:val="15"/>
          <w:rtl w:val="0"/>
        </w:rPr>
        <w:t xml:space="preserve"> Dane za 2018 r. Krajowego Rejestru Nowotworów w Polsce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</w:style>
  <w:style w:type="paragraph" w:styleId="Nagwek1">
    <w:name w:val="heading 1"/>
    <w:basedOn w:val="Normalny1"/>
    <w:next w:val="Normalny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1"/>
    <w:next w:val="Normalny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1"/>
    <w:next w:val="Normalny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1"/>
    <w:next w:val="Normalny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1"/>
    <w:next w:val="Normalny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1"/>
    <w:next w:val="Normalny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1" w:customStyle="1">
    <w:name w:val="Normalny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1"/>
    <w:next w:val="Normalny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7D5B62"/>
    <w:pPr>
      <w:ind w:left="720"/>
      <w:contextualSpacing w:val="1"/>
    </w:pPr>
    <w:rPr>
      <w:rFonts w:ascii="Times New Roman" w:cs="Times New Roman" w:eastAsia="Times New Roman" w:hAnsi="Times New Roman"/>
    </w:rPr>
  </w:style>
  <w:style w:type="paragraph" w:styleId="NormalnyWeb">
    <w:name w:val="Normal (Web)"/>
    <w:basedOn w:val="Normalny"/>
    <w:uiPriority w:val="99"/>
    <w:unhideWhenUsed w:val="1"/>
    <w:rsid w:val="00447CA3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 w:val="1"/>
    <w:rsid w:val="00C928BA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rsid w:val="00C928BA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 w:val="1"/>
    <w:rsid w:val="00C928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681B7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681B72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681B72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681B72"/>
    <w:rPr>
      <w:b w:val="1"/>
      <w:bCs w:val="1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681B72"/>
    <w:rPr>
      <w:b w:val="1"/>
      <w:bCs w:val="1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81B72"/>
    <w:rPr>
      <w:rFonts w:ascii="Lucida Grande CE" w:hAnsi="Lucida Grande C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81B72"/>
    <w:rPr>
      <w:rFonts w:ascii="Lucida Grande CE" w:hAnsi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 w:val="1"/>
    <w:rsid w:val="006F70F0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6F70F0"/>
    <w:rPr>
      <w:lang w:val="pl-PL"/>
    </w:rPr>
  </w:style>
  <w:style w:type="paragraph" w:styleId="Stopka">
    <w:name w:val="footer"/>
    <w:basedOn w:val="Normalny"/>
    <w:link w:val="StopkaZnak"/>
    <w:uiPriority w:val="99"/>
    <w:unhideWhenUsed w:val="1"/>
    <w:rsid w:val="006F70F0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6F70F0"/>
    <w:rPr>
      <w:lang w:val="pl-PL"/>
    </w:rPr>
  </w:style>
  <w:style w:type="paragraph" w:styleId="Podtytu">
    <w:name w:val="Subtitle"/>
    <w:basedOn w:val="Normalny1"/>
    <w:next w:val="Normalny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 w:val="1"/>
    <w:rsid w:val="0007111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C933D4"/>
    <w:rPr>
      <w:color w:val="605e5c"/>
      <w:shd w:color="auto" w:fill="e1dfdd" w:val="clear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C933D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9.png"/><Relationship Id="rId21" Type="http://schemas.openxmlformats.org/officeDocument/2006/relationships/image" Target="media/image10.jpg"/><Relationship Id="rId24" Type="http://schemas.openxmlformats.org/officeDocument/2006/relationships/header" Target="header1.xml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pTu4y8JEQM" TargetMode="External"/><Relationship Id="rId25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jpg"/><Relationship Id="rId11" Type="http://schemas.openxmlformats.org/officeDocument/2006/relationships/hyperlink" Target="mailto:kontakt@klubzdrowia.pl" TargetMode="External"/><Relationship Id="rId10" Type="http://schemas.openxmlformats.org/officeDocument/2006/relationships/hyperlink" Target="http://www.wybierzwybor.pl" TargetMode="External"/><Relationship Id="rId13" Type="http://schemas.openxmlformats.org/officeDocument/2006/relationships/image" Target="media/image2.png"/><Relationship Id="rId12" Type="http://schemas.openxmlformats.org/officeDocument/2006/relationships/hyperlink" Target="mailto:agnieszka.truskolaska@commandmore.pl" TargetMode="External"/><Relationship Id="rId15" Type="http://schemas.openxmlformats.org/officeDocument/2006/relationships/image" Target="media/image8.jpg"/><Relationship Id="rId14" Type="http://schemas.openxmlformats.org/officeDocument/2006/relationships/image" Target="media/image11.png"/><Relationship Id="rId17" Type="http://schemas.openxmlformats.org/officeDocument/2006/relationships/image" Target="media/image12.jpg"/><Relationship Id="rId16" Type="http://schemas.openxmlformats.org/officeDocument/2006/relationships/image" Target="media/image3.jpg"/><Relationship Id="rId19" Type="http://schemas.openxmlformats.org/officeDocument/2006/relationships/image" Target="media/image7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yF7igxJ9lLx6pBXTCXqz0lp8Fg==">AMUW2mW5ShpeyHBM/1SY8t/MfvH6+HvsZey+y3gvsRL2PBI5mr8a4kL2uuxOR9ZkujfktrQo9gumU9Qngcojeibc5STzxC66oL8NCpJ+gbsLnek6t01CwZntwRqUOzEDJpD3dn2w9vfw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2021-09-14T11:40:00Z</dcterms:created>
  <dc:creator>P R</dc:creator>
</cp:coreProperties>
</file>